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0001788028</w:t>
              </w:r>
            </w:hyperlink>
          </w:p>
          <w:tbl>
            <w:tblPr>
              <w:tblW w:w="4576" w:type="dxa"/>
              <w:jc w:val="left"/>
              <w:tblInd w:w="0" w:type="dxa"/>
              <w:tblLayout w:type="fixed"/>
              <w:tblCellMar>
                <w:top w:w="28" w:type="dxa"/>
                <w:left w:w="28" w:type="dxa"/>
                <w:bottom w:w="28" w:type="dxa"/>
                <w:right w:w="28" w:type="dxa"/>
              </w:tblCellMar>
            </w:tblPr>
            <w:tblGrid>
              <w:gridCol w:w="4576"/>
            </w:tblGrid>
            <w:tr>
              <w:trPr/>
              <w:tc>
                <w:tcPr>
                  <w:tcW w:w="45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Amplitude Healthcare Acquisition Corp</w:t>
                  </w:r>
                </w:p>
              </w:tc>
            </w:tr>
            <w:tr>
              <w:trPr/>
              <w:tc>
                <w:tcPr>
                  <w:tcW w:w="45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Amplitude Healthcare Acquisition Corporation</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Jasper Therapeutics,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Jasper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650-549-1400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Herb</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Mahal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Crutcher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Wiggans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Shizuru</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Judith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Lucas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Svetlana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von Emster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Kurt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Wenru</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Keenan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Gregory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2200 Bridge Pkwy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Redwood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94065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131,999,611</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131,999,611</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716"/>
        <w:gridCol w:w="1607"/>
        <w:gridCol w:w="1955"/>
        <w:gridCol w:w="2535"/>
        <w:gridCol w:w="1392"/>
      </w:tblGrid>
      <w:tr>
        <w:trPr>
          <w:tblHeader w:val="true"/>
        </w:trPr>
        <w:tc>
          <w:tcPr>
            <w:tcW w:w="271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60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9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71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Jasper Therapeutics, Inc.</w:t>
            </w:r>
          </w:p>
        </w:tc>
        <w:tc>
          <w:tcPr>
            <w:tcW w:w="160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Herb Cross</w:t>
            </w:r>
          </w:p>
        </w:tc>
        <w:tc>
          <w:tcPr>
            <w:tcW w:w="19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Herb Cross</w:t>
            </w:r>
          </w:p>
        </w:tc>
        <w:tc>
          <w:tcPr>
            <w:tcW w:w="25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9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1684</Words>
  <Characters>9652</Characters>
  <CharactersWithSpaces>10912</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